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EA7" w:rsidRDefault="006F638F">
      <w:pPr>
        <w:jc w:val="center"/>
        <w:rPr>
          <w:b/>
          <w:bCs/>
          <w:sz w:val="28"/>
          <w:szCs w:val="28"/>
          <w:lang w:val=""/>
        </w:rPr>
      </w:pPr>
      <w:r w:rsidRPr="002C0FCE">
        <w:rPr>
          <w:b/>
          <w:bCs/>
          <w:sz w:val="28"/>
          <w:szCs w:val="28"/>
          <w:lang w:val=""/>
        </w:rPr>
        <w:t>Образец договора на передачу техники.</w:t>
      </w:r>
    </w:p>
    <w:p w:rsidR="00DA2CBD" w:rsidRPr="002C0FCE" w:rsidRDefault="006F638F">
      <w:pPr>
        <w:jc w:val="center"/>
        <w:rPr>
          <w:b/>
          <w:bCs/>
          <w:sz w:val="28"/>
          <w:szCs w:val="28"/>
        </w:rPr>
      </w:pPr>
      <w:r w:rsidRPr="002C0FCE">
        <w:rPr>
          <w:b/>
          <w:bCs/>
          <w:sz w:val="28"/>
          <w:szCs w:val="28"/>
          <w:lang w:val=""/>
        </w:rPr>
        <w:t>Требуется только заменить реквизиты на актуальные реквизиты вашей компании. Списанная техника может передаваться без договора.</w:t>
      </w:r>
    </w:p>
    <w:p w:rsidR="00DA2CBD" w:rsidRPr="001035DB" w:rsidRDefault="001035DB" w:rsidP="001035DB">
      <w:pPr>
        <w:pStyle w:val="af2"/>
        <w:ind w:left="1440"/>
        <w:rPr>
          <w:b/>
          <w:bCs/>
        </w:rPr>
      </w:pPr>
      <w:r>
        <w:rPr>
          <w:b/>
          <w:bCs/>
          <w:lang w:val=""/>
        </w:rPr>
        <w:t xml:space="preserve">                                                                 </w:t>
      </w:r>
    </w:p>
    <w:p w:rsidR="00DA2CBD" w:rsidRDefault="00DA2CBD">
      <w:pPr>
        <w:jc w:val="center"/>
        <w:rPr>
          <w:b/>
          <w:bCs/>
        </w:rPr>
      </w:pPr>
    </w:p>
    <w:p w:rsidR="00B931C7" w:rsidRDefault="007718F5">
      <w:pPr>
        <w:jc w:val="center"/>
        <w:rPr>
          <w:b/>
          <w:bCs/>
        </w:rPr>
      </w:pPr>
      <w:r>
        <w:rPr>
          <w:b/>
          <w:bCs/>
        </w:rPr>
        <w:t>ДОГОВОР №3-4/911/0123/2</w:t>
      </w:r>
    </w:p>
    <w:p w:rsidR="00B931C7" w:rsidRDefault="007718F5">
      <w:pPr>
        <w:jc w:val="center"/>
        <w:rPr>
          <w:b/>
          <w:bCs/>
        </w:rPr>
      </w:pPr>
      <w:r>
        <w:rPr>
          <w:b/>
          <w:bCs/>
        </w:rPr>
        <w:t>предоставления безвозмездной (спонсорской) помощи</w:t>
      </w:r>
    </w:p>
    <w:p w:rsidR="00B931C7" w:rsidRDefault="00B931C7"/>
    <w:p w:rsidR="00B931C7" w:rsidRDefault="007718F5">
      <w:r>
        <w:t>«03» февраля 2023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Минск</w:t>
      </w:r>
    </w:p>
    <w:p w:rsidR="00B931C7" w:rsidRDefault="00B931C7">
      <w:pPr>
        <w:jc w:val="both"/>
        <w:rPr>
          <w:b/>
        </w:rPr>
      </w:pPr>
    </w:p>
    <w:p w:rsidR="00B931C7" w:rsidRDefault="007718F5">
      <w:pPr>
        <w:shd w:val="clear" w:color="auto" w:fill="FFFFFF"/>
        <w:jc w:val="both"/>
      </w:pPr>
      <w:r>
        <w:rPr>
          <w:b/>
        </w:rPr>
        <w:t>Унитарное предприятие по оказанию услуг «А1»</w:t>
      </w:r>
      <w:r>
        <w:t xml:space="preserve">, именуемое в дальнейшем «Спонсор», в лице начальника управления общественных связей и </w:t>
      </w:r>
      <w:r>
        <w:rPr>
          <w:lang w:val="en-US"/>
        </w:rPr>
        <w:t>ESG</w:t>
      </w:r>
      <w:r>
        <w:t xml:space="preserve"> Соловьева Павла Леонидовича, действующего на основании доверенности №210-2022 от 24.05.2022,с одной стороны, Местный благотворительный фонд «Вернуть зрение», именуемое в дальнейшем «Получатель», </w:t>
      </w:r>
      <w:r>
        <w:rPr>
          <w:b/>
        </w:rPr>
        <w:t xml:space="preserve">в лице директора </w:t>
      </w:r>
      <w:proofErr w:type="spellStart"/>
      <w:r>
        <w:rPr>
          <w:b/>
        </w:rPr>
        <w:t>Гинько</w:t>
      </w:r>
      <w:proofErr w:type="spellEnd"/>
      <w:r>
        <w:rPr>
          <w:b/>
        </w:rPr>
        <w:t xml:space="preserve"> Сергея Владимировича</w:t>
      </w:r>
      <w:r>
        <w:t xml:space="preserve">, действующего на основании </w:t>
      </w:r>
      <w:r>
        <w:rPr>
          <w:b/>
          <w:color w:val="000000"/>
        </w:rPr>
        <w:t>Устава</w:t>
      </w:r>
      <w:r>
        <w:t xml:space="preserve">, с другой стороны, руководствуясь </w:t>
      </w:r>
      <w:bookmarkStart w:id="0" w:name="BM2"/>
      <w:r>
        <w:t>Указом Президента Республики Беларусь от 1 июля 2005 г. № 300 «О предоставлении и использовании безвозмездной (спонсорской) помощи</w:t>
      </w:r>
      <w:bookmarkEnd w:id="0"/>
      <w:r>
        <w:t>» (Национальный реестр правовых актов Республики Беларусь, 2005г., № 105, 1/6586) (далее – Указ) и иными актами законодательства, заключили настоящий договор о нижеследующем:</w:t>
      </w:r>
    </w:p>
    <w:p w:rsidR="00B931C7" w:rsidRDefault="007718F5">
      <w:r>
        <w:t xml:space="preserve">     </w:t>
      </w:r>
    </w:p>
    <w:p w:rsidR="00B931C7" w:rsidRDefault="007718F5">
      <w:pPr>
        <w:rPr>
          <w:b/>
          <w:bCs/>
        </w:rPr>
      </w:pPr>
      <w:r>
        <w:rPr>
          <w:b/>
          <w:bCs/>
        </w:rPr>
        <w:t>1. Предмет договора</w:t>
      </w:r>
    </w:p>
    <w:p w:rsidR="00B931C7" w:rsidRDefault="007718F5">
      <w:pPr>
        <w:jc w:val="both"/>
      </w:pPr>
      <w:r>
        <w:t>1.1. Спонсор предоставляет Получателю безвозмездную (спонсорскую) помощь в виде б/у техники согласно Приложению №1.</w:t>
      </w:r>
    </w:p>
    <w:p w:rsidR="00B931C7" w:rsidRDefault="00B931C7">
      <w:pPr>
        <w:jc w:val="both"/>
      </w:pPr>
    </w:p>
    <w:p w:rsidR="00B931C7" w:rsidRDefault="007718F5">
      <w:pPr>
        <w:jc w:val="both"/>
        <w:rPr>
          <w:b/>
        </w:rPr>
      </w:pPr>
      <w:r>
        <w:rPr>
          <w:b/>
        </w:rPr>
        <w:t>2. Размер безвозмездной (спонсорской) помощи</w:t>
      </w:r>
    </w:p>
    <w:p w:rsidR="00B931C7" w:rsidRDefault="007718F5">
      <w:pPr>
        <w:jc w:val="both"/>
      </w:pPr>
      <w:r>
        <w:t>2.1. Количество, стоимость передаваемой оргтехники указана в Приложении №1.</w:t>
      </w:r>
    </w:p>
    <w:p w:rsidR="00B931C7" w:rsidRDefault="00B931C7">
      <w:pPr>
        <w:jc w:val="both"/>
      </w:pPr>
    </w:p>
    <w:p w:rsidR="00B931C7" w:rsidRDefault="007718F5">
      <w:pPr>
        <w:rPr>
          <w:b/>
          <w:bCs/>
        </w:rPr>
      </w:pPr>
      <w:r>
        <w:rPr>
          <w:b/>
          <w:bCs/>
        </w:rPr>
        <w:t>3. Цель предоставления безвозмездной (спонсорской) помощи</w:t>
      </w:r>
    </w:p>
    <w:p w:rsidR="007A0B1D" w:rsidRPr="007A0B1D" w:rsidRDefault="007718F5">
      <w:pPr>
        <w:jc w:val="both"/>
        <w:rPr>
          <w:lang w:val=""/>
        </w:rPr>
      </w:pPr>
      <w:r>
        <w:t xml:space="preserve">3.1. Безвозмездная (спонсорская) помощь предоставляется Получателю в соответствии с п. 2 Указа Президента Республики Беларусь от 1 июля 2005 г. № 300 </w:t>
      </w:r>
      <w:r w:rsidR="0098404B">
        <w:rPr>
          <w:lang w:val=""/>
        </w:rPr>
        <w:t xml:space="preserve">в </w:t>
      </w:r>
      <w:r w:rsidR="007A0B1D">
        <w:rPr>
          <w:lang w:val=""/>
        </w:rPr>
        <w:t>цел</w:t>
      </w:r>
      <w:r w:rsidR="0098404B">
        <w:rPr>
          <w:lang w:val=""/>
        </w:rPr>
        <w:t>ях</w:t>
      </w:r>
      <w:r w:rsidR="007A0B1D">
        <w:rPr>
          <w:lang w:val=""/>
        </w:rPr>
        <w:t xml:space="preserve"> поддержки организации</w:t>
      </w:r>
      <w:r w:rsidR="00D63CFE">
        <w:rPr>
          <w:lang w:val=""/>
        </w:rPr>
        <w:t xml:space="preserve">, оказывающей социальную помощь </w:t>
      </w:r>
      <w:r w:rsidR="002877A5">
        <w:rPr>
          <w:lang w:val=""/>
        </w:rPr>
        <w:t xml:space="preserve">лицам, </w:t>
      </w:r>
      <w:r w:rsidR="000B33B0">
        <w:rPr>
          <w:lang w:val=""/>
        </w:rPr>
        <w:t>которые в силу своих физических особенностей не могут самостоятельно реализовать свои права и законные интересы.</w:t>
      </w:r>
    </w:p>
    <w:p w:rsidR="00B931C7" w:rsidRDefault="00B931C7">
      <w:pPr>
        <w:pStyle w:val="af2"/>
        <w:ind w:left="720"/>
        <w:jc w:val="both"/>
      </w:pPr>
    </w:p>
    <w:p w:rsidR="00B931C7" w:rsidRDefault="007718F5">
      <w:pPr>
        <w:jc w:val="both"/>
        <w:rPr>
          <w:b/>
          <w:bCs/>
        </w:rPr>
      </w:pPr>
      <w:r>
        <w:rPr>
          <w:b/>
          <w:bCs/>
        </w:rPr>
        <w:t>4. Порядок представления Получателем отчета о целевом использовании безвозмездной (спонсорской) помощи</w:t>
      </w:r>
    </w:p>
    <w:p w:rsidR="00B931C7" w:rsidRDefault="007718F5">
      <w:pPr>
        <w:jc w:val="both"/>
        <w:rPr>
          <w:color w:val="4F81BD"/>
        </w:rPr>
      </w:pPr>
      <w:r>
        <w:t>4.1. Отчет о целевом использовании безвозмездной (спонсорской) помощи Получатель представляет Спонсору не позднее 29 сентября 2023 года.</w:t>
      </w:r>
    </w:p>
    <w:p w:rsidR="00B931C7" w:rsidRDefault="007718F5">
      <w:pPr>
        <w:jc w:val="both"/>
      </w:pPr>
      <w:r>
        <w:t>4.2. Отчет составляется в произвольной форме с указанием результатов ее использования. Отчет должен быть подписан руководителем и главным бухгалтером Получателя.</w:t>
      </w:r>
    </w:p>
    <w:p w:rsidR="00B931C7" w:rsidRDefault="007718F5">
      <w:pPr>
        <w:jc w:val="both"/>
      </w:pPr>
      <w:r>
        <w:rPr>
          <w:i/>
          <w:u w:val="single"/>
        </w:rPr>
        <w:t xml:space="preserve">Отчет предоставляется по адресу: 220030, г. Минск, </w:t>
      </w:r>
      <w:proofErr w:type="spellStart"/>
      <w:r>
        <w:rPr>
          <w:i/>
          <w:u w:val="single"/>
        </w:rPr>
        <w:t>ул.Интернациональная</w:t>
      </w:r>
      <w:proofErr w:type="spellEnd"/>
      <w:r>
        <w:rPr>
          <w:i/>
          <w:u w:val="single"/>
        </w:rPr>
        <w:t xml:space="preserve">, 36-2, Управление общественных связей и </w:t>
      </w:r>
      <w:r>
        <w:rPr>
          <w:i/>
          <w:u w:val="single"/>
          <w:lang w:val="en-US"/>
        </w:rPr>
        <w:t>ESG</w:t>
      </w:r>
      <w:r>
        <w:t>.</w:t>
      </w:r>
    </w:p>
    <w:p w:rsidR="00B931C7" w:rsidRDefault="00B931C7"/>
    <w:p w:rsidR="00B931C7" w:rsidRDefault="007718F5">
      <w:pPr>
        <w:rPr>
          <w:b/>
          <w:bCs/>
        </w:rPr>
      </w:pPr>
      <w:r>
        <w:rPr>
          <w:b/>
          <w:bCs/>
        </w:rPr>
        <w:t>5. Права и обязанности сторон</w:t>
      </w:r>
    </w:p>
    <w:p w:rsidR="00B931C7" w:rsidRDefault="007718F5">
      <w:pPr>
        <w:jc w:val="both"/>
      </w:pPr>
      <w:r>
        <w:t>5.1. Получатель обязан:</w:t>
      </w:r>
    </w:p>
    <w:p w:rsidR="00B931C7" w:rsidRDefault="007718F5">
      <w:pPr>
        <w:jc w:val="both"/>
      </w:pPr>
      <w:r>
        <w:t>- использовать безвозмездную (спонсорскую) помощь на цели, предусмотренные настоящим договором;</w:t>
      </w:r>
    </w:p>
    <w:p w:rsidR="00B931C7" w:rsidRDefault="007718F5">
      <w:pPr>
        <w:jc w:val="both"/>
        <w:rPr>
          <w:lang w:val="be-BY"/>
        </w:rPr>
      </w:pPr>
      <w:r>
        <w:t>- на условиях настоящего договора представлять Спонсору отчет, о целевом использовании безвозмездной (спонсорской) помощи</w:t>
      </w:r>
      <w:r>
        <w:rPr>
          <w:lang w:val="be-BY"/>
        </w:rPr>
        <w:t>;</w:t>
      </w:r>
    </w:p>
    <w:p w:rsidR="00B931C7" w:rsidRDefault="007718F5">
      <w:pPr>
        <w:jc w:val="both"/>
      </w:pPr>
      <w:r>
        <w:t xml:space="preserve">- выполнять иные требования в соответствии с законодательством. </w:t>
      </w:r>
    </w:p>
    <w:p w:rsidR="00B931C7" w:rsidRDefault="007718F5">
      <w:pPr>
        <w:jc w:val="both"/>
      </w:pPr>
      <w:r>
        <w:t>5.2. Получатель:</w:t>
      </w:r>
    </w:p>
    <w:p w:rsidR="00B931C7" w:rsidRDefault="007718F5">
      <w:pPr>
        <w:jc w:val="both"/>
      </w:pPr>
      <w:r>
        <w:t>5.2.1. имеет право на:</w:t>
      </w:r>
    </w:p>
    <w:p w:rsidR="00B931C7" w:rsidRDefault="007718F5">
      <w:pPr>
        <w:jc w:val="both"/>
      </w:pPr>
      <w:r>
        <w:t>- получение предусмотренной настоящим договором безвозмездной (спонсорской) помощи;</w:t>
      </w:r>
    </w:p>
    <w:p w:rsidR="00B931C7" w:rsidRDefault="007718F5">
      <w:pPr>
        <w:jc w:val="both"/>
      </w:pPr>
      <w:r>
        <w:t>- использование безвозмездной (спонсорской) помощи в соответствии с целями ее предоставления;</w:t>
      </w:r>
    </w:p>
    <w:p w:rsidR="00B931C7" w:rsidRDefault="007718F5">
      <w:pPr>
        <w:jc w:val="both"/>
      </w:pPr>
      <w:r>
        <w:t>- защиту в установленном порядке своих прав;</w:t>
      </w:r>
    </w:p>
    <w:p w:rsidR="00B931C7" w:rsidRDefault="007718F5">
      <w:pPr>
        <w:jc w:val="both"/>
      </w:pPr>
      <w:r>
        <w:t>5.2.2. имеет иные права, предусмотренные законодательством.</w:t>
      </w:r>
    </w:p>
    <w:p w:rsidR="00B931C7" w:rsidRDefault="007718F5">
      <w:pPr>
        <w:jc w:val="both"/>
      </w:pPr>
      <w:r>
        <w:t>5.3. Спонсор обязан:</w:t>
      </w:r>
    </w:p>
    <w:p w:rsidR="00B931C7" w:rsidRDefault="007718F5">
      <w:pPr>
        <w:jc w:val="both"/>
      </w:pPr>
      <w:r>
        <w:t>- предоставить безвозмездную (спонсорскую) помощь на условиях, определенных настоящим договором;</w:t>
      </w:r>
    </w:p>
    <w:p w:rsidR="00B931C7" w:rsidRDefault="007718F5">
      <w:pPr>
        <w:jc w:val="both"/>
      </w:pPr>
      <w:r>
        <w:t>- соблюдать иные требования к порядку оказания безвозмездной(спонсорской) помощи, предусмотренные законодательством.</w:t>
      </w:r>
    </w:p>
    <w:p w:rsidR="00B931C7" w:rsidRDefault="007718F5">
      <w:pPr>
        <w:jc w:val="both"/>
      </w:pPr>
      <w:r>
        <w:t>5.4. Спонсор:</w:t>
      </w:r>
    </w:p>
    <w:p w:rsidR="00B931C7" w:rsidRDefault="007718F5">
      <w:pPr>
        <w:jc w:val="both"/>
      </w:pPr>
      <w:r>
        <w:t>5.4.1. имеет право:</w:t>
      </w:r>
    </w:p>
    <w:p w:rsidR="00B931C7" w:rsidRDefault="007718F5">
      <w:pPr>
        <w:jc w:val="both"/>
      </w:pPr>
      <w:r>
        <w:t>- требовать от Получателя представления отчета о целевом использовании безвозмездной (спонсорской) помощи;</w:t>
      </w:r>
    </w:p>
    <w:p w:rsidR="00B931C7" w:rsidRDefault="007718F5">
      <w:pPr>
        <w:jc w:val="both"/>
      </w:pPr>
      <w:r>
        <w:t>- на защиту в установленном порядке своих прав;</w:t>
      </w:r>
    </w:p>
    <w:p w:rsidR="00B931C7" w:rsidRDefault="007718F5">
      <w:pPr>
        <w:jc w:val="both"/>
      </w:pPr>
      <w:r>
        <w:t>5.4.2. имеет иные права, предусмотренные законодательством.</w:t>
      </w:r>
    </w:p>
    <w:p w:rsidR="00B931C7" w:rsidRDefault="007718F5">
      <w:pPr>
        <w:jc w:val="both"/>
      </w:pPr>
      <w:r>
        <w:t xml:space="preserve">     </w:t>
      </w:r>
    </w:p>
    <w:p w:rsidR="00B931C7" w:rsidRDefault="007718F5">
      <w:pPr>
        <w:jc w:val="both"/>
        <w:rPr>
          <w:b/>
          <w:bCs/>
        </w:rPr>
      </w:pPr>
      <w:r>
        <w:rPr>
          <w:b/>
          <w:bCs/>
        </w:rPr>
        <w:t>6. Ответственность сторон и порядок разрешения споров</w:t>
      </w:r>
    </w:p>
    <w:p w:rsidR="00B931C7" w:rsidRDefault="007718F5">
      <w:pPr>
        <w:jc w:val="both"/>
      </w:pPr>
      <w:r>
        <w:t>6.1. За неисполнение или ненадлежащее исполнение принятых на себя обязательств по настоящему договору стороны несут ответственность в соответствии с законодательством.</w:t>
      </w:r>
    </w:p>
    <w:p w:rsidR="00B931C7" w:rsidRDefault="007718F5">
      <w:pPr>
        <w:jc w:val="both"/>
      </w:pPr>
      <w:r>
        <w:t>6.2. Все споры и разногласия по настоящему договору подлежат разрешению в соответствии с гражданским законодательством в судебном порядке.</w:t>
      </w:r>
    </w:p>
    <w:p w:rsidR="00B931C7" w:rsidRDefault="00B931C7">
      <w:pPr>
        <w:jc w:val="both"/>
      </w:pPr>
    </w:p>
    <w:p w:rsidR="00B931C7" w:rsidRDefault="007718F5">
      <w:pPr>
        <w:jc w:val="both"/>
        <w:rPr>
          <w:b/>
          <w:bCs/>
        </w:rPr>
      </w:pPr>
      <w:r>
        <w:rPr>
          <w:b/>
          <w:bCs/>
        </w:rPr>
        <w:t>7. Дополнительные условия</w:t>
      </w:r>
    </w:p>
    <w:p w:rsidR="00B931C7" w:rsidRDefault="007718F5">
      <w:pPr>
        <w:jc w:val="both"/>
      </w:pPr>
      <w:r>
        <w:t>7.1. Спонсор не несет ответственности за использование Получателем безвозмездной (спонсорской) помощи в целях, не указанных в настоящем договоре, а также в целях, не соответствующих требованиям действующего законодательства Республики Беларусь.</w:t>
      </w:r>
    </w:p>
    <w:p w:rsidR="00B931C7" w:rsidRDefault="007718F5">
      <w:pPr>
        <w:jc w:val="both"/>
      </w:pPr>
      <w:r>
        <w:t>7.2. Договор, заключенный посредством факсимильной связи, имеет юридическую силу до момента представления оригинальных экземпляров настоящего договора.</w:t>
      </w:r>
    </w:p>
    <w:p w:rsidR="00B931C7" w:rsidRDefault="00B931C7">
      <w:pPr>
        <w:jc w:val="both"/>
      </w:pPr>
    </w:p>
    <w:p w:rsidR="00B931C7" w:rsidRDefault="007718F5">
      <w:pPr>
        <w:jc w:val="both"/>
      </w:pPr>
      <w:r>
        <w:rPr>
          <w:b/>
          <w:bCs/>
        </w:rPr>
        <w:t>8. Заключительные положения</w:t>
      </w:r>
    </w:p>
    <w:p w:rsidR="00B931C7" w:rsidRDefault="007718F5">
      <w:pPr>
        <w:jc w:val="both"/>
      </w:pPr>
      <w:r>
        <w:t>8.1. Настоящий договор считается заключенным с момента его подписания.</w:t>
      </w:r>
    </w:p>
    <w:p w:rsidR="00B931C7" w:rsidRDefault="007718F5">
      <w:pPr>
        <w:jc w:val="both"/>
      </w:pPr>
      <w:r>
        <w:t>8.2. Настоящий договор составлен в двух экземплярах - по одному для каждой стороны.</w:t>
      </w:r>
    </w:p>
    <w:p w:rsidR="00B931C7" w:rsidRDefault="00B931C7">
      <w:pPr>
        <w:jc w:val="both"/>
      </w:pPr>
    </w:p>
    <w:p w:rsidR="00B931C7" w:rsidRDefault="007718F5">
      <w:pPr>
        <w:jc w:val="both"/>
        <w:rPr>
          <w:b/>
          <w:bCs/>
        </w:rPr>
      </w:pPr>
      <w:r>
        <w:rPr>
          <w:b/>
          <w:bCs/>
        </w:rPr>
        <w:t>9. Реквизиты и подписи сторон</w:t>
      </w:r>
    </w:p>
    <w:p w:rsidR="00B931C7" w:rsidRDefault="00B931C7">
      <w:pPr>
        <w:jc w:val="both"/>
        <w:rPr>
          <w:b/>
          <w:bCs/>
        </w:rPr>
      </w:pPr>
    </w:p>
    <w:tbl>
      <w:tblPr>
        <w:tblW w:w="10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081"/>
      </w:tblGrid>
      <w:tr w:rsidR="00B931C7">
        <w:trPr>
          <w:trHeight w:val="4880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C7" w:rsidRDefault="007718F5">
            <w:pPr>
              <w:ind w:left="-90"/>
              <w:rPr>
                <w:u w:val="single"/>
                <w:lang w:val="be-BY"/>
              </w:rPr>
            </w:pPr>
            <w:r>
              <w:rPr>
                <w:u w:val="single"/>
                <w:lang w:val="be-BY"/>
              </w:rPr>
              <w:t>Спонсор</w:t>
            </w:r>
          </w:p>
          <w:p w:rsidR="00B931C7" w:rsidRDefault="00B931C7">
            <w:pPr>
              <w:ind w:left="-90"/>
              <w:rPr>
                <w:lang w:val="be-BY"/>
              </w:rPr>
            </w:pPr>
          </w:p>
          <w:p w:rsidR="00B931C7" w:rsidRDefault="007718F5">
            <w:pPr>
              <w:ind w:left="-90"/>
              <w:rPr>
                <w:b/>
                <w:lang w:val="be-BY"/>
              </w:rPr>
            </w:pPr>
            <w:r>
              <w:rPr>
                <w:b/>
                <w:lang w:val="be-BY"/>
              </w:rPr>
              <w:t>Унитарное предприятиепо оказанию услуг «А1»</w:t>
            </w:r>
          </w:p>
          <w:p w:rsidR="00B931C7" w:rsidRDefault="00B931C7">
            <w:pPr>
              <w:ind w:left="-90"/>
              <w:rPr>
                <w:b/>
                <w:lang w:val="be-BY"/>
              </w:rPr>
            </w:pP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220030, г. Минск,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ул. Интернациональная, 36-2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Почтовый адрес: 220030, г. Минск,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ул. Интернациональная, 36-2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р/с BY05 PJCB 3012 0002 4110 0000 0933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 xml:space="preserve">в «Приорбанк» ОАО, ЦБУ №115, 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BIC PJCBBY2X, г. Минск, код 749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УНП 101528843, ОКПО 37522963</w:t>
            </w:r>
          </w:p>
          <w:p w:rsidR="00B931C7" w:rsidRDefault="00B931C7">
            <w:pPr>
              <w:tabs>
                <w:tab w:val="left" w:pos="1620"/>
              </w:tabs>
              <w:ind w:left="-90"/>
              <w:rPr>
                <w:lang w:val="be-BY"/>
              </w:rPr>
            </w:pPr>
          </w:p>
          <w:p w:rsidR="00B931C7" w:rsidRDefault="00B931C7">
            <w:pPr>
              <w:tabs>
                <w:tab w:val="left" w:pos="1620"/>
              </w:tabs>
              <w:ind w:left="-90"/>
              <w:rPr>
                <w:lang w:val="be-BY"/>
              </w:rPr>
            </w:pPr>
          </w:p>
          <w:p w:rsidR="00B931C7" w:rsidRDefault="00B931C7">
            <w:pPr>
              <w:tabs>
                <w:tab w:val="left" w:pos="1620"/>
              </w:tabs>
              <w:ind w:left="-90"/>
              <w:rPr>
                <w:lang w:val="be-BY"/>
              </w:rPr>
            </w:pPr>
          </w:p>
          <w:p w:rsidR="00B931C7" w:rsidRDefault="00B931C7">
            <w:pPr>
              <w:tabs>
                <w:tab w:val="left" w:pos="1620"/>
              </w:tabs>
              <w:rPr>
                <w:lang w:val="be-BY"/>
              </w:rPr>
            </w:pPr>
          </w:p>
          <w:p w:rsidR="00B931C7" w:rsidRDefault="007718F5">
            <w:pPr>
              <w:ind w:left="-90"/>
            </w:pPr>
            <w:r>
              <w:t xml:space="preserve">Начальник управления общественных связей и </w:t>
            </w:r>
            <w:r>
              <w:rPr>
                <w:lang w:val="en-US"/>
              </w:rPr>
              <w:t>ESG</w:t>
            </w:r>
          </w:p>
          <w:p w:rsidR="00B931C7" w:rsidRDefault="00B931C7">
            <w:pPr>
              <w:ind w:left="-90"/>
            </w:pP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_____________________ П.Л. Соловьев</w:t>
            </w:r>
          </w:p>
          <w:p w:rsidR="00B931C7" w:rsidRDefault="00B931C7">
            <w:pPr>
              <w:jc w:val="both"/>
              <w:rPr>
                <w:color w:val="000000"/>
              </w:rPr>
            </w:pPr>
          </w:p>
        </w:tc>
        <w:tc>
          <w:tcPr>
            <w:tcW w:w="5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C7" w:rsidRDefault="007718F5">
            <w:pPr>
              <w:ind w:left="-90"/>
              <w:jc w:val="both"/>
              <w:rPr>
                <w:u w:val="single"/>
                <w:lang w:val="be-BY"/>
              </w:rPr>
            </w:pPr>
            <w:r>
              <w:rPr>
                <w:u w:val="single"/>
                <w:lang w:val="be-BY"/>
              </w:rPr>
              <w:t>Получатель</w:t>
            </w:r>
          </w:p>
          <w:p w:rsidR="00B931C7" w:rsidRDefault="007718F5">
            <w:pPr>
              <w:shd w:val="clear" w:color="auto" w:fill="FFFFFF"/>
              <w:spacing w:before="300" w:after="300"/>
              <w:rPr>
                <w:b/>
              </w:rPr>
            </w:pPr>
            <w:r>
              <w:rPr>
                <w:b/>
              </w:rPr>
              <w:t>Местный  благотворительный фонд «Вернуть зрение»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220090, г. Минск, ул Восточная, д. 190, ком. 12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 xml:space="preserve">р/с: </w:t>
            </w:r>
            <w:r>
              <w:rPr>
                <w:lang w:val="en-US"/>
              </w:rPr>
              <w:t>BY</w:t>
            </w:r>
            <w:r>
              <w:rPr>
                <w:lang w:val="be-BY"/>
              </w:rPr>
              <w:t xml:space="preserve">88 </w:t>
            </w:r>
            <w:r>
              <w:rPr>
                <w:lang w:val="en-US"/>
              </w:rPr>
              <w:t>AKBB</w:t>
            </w:r>
            <w:r>
              <w:rPr>
                <w:lang w:val="be-BY"/>
              </w:rPr>
              <w:t xml:space="preserve"> 3015 0000 0157 2000 0000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 xml:space="preserve">ЦБУ 514 ОАО "АСБ Беларусбанк",г. Минск, ул. Сурганова,66 </w:t>
            </w:r>
            <w:r>
              <w:rPr>
                <w:lang w:val="en-US"/>
              </w:rPr>
              <w:t>BIC</w:t>
            </w:r>
            <w:r>
              <w:rPr>
                <w:lang w:val="be-BY"/>
              </w:rPr>
              <w:t xml:space="preserve"> </w:t>
            </w:r>
            <w:r>
              <w:rPr>
                <w:lang w:val="en-US"/>
              </w:rPr>
              <w:t>AKBBBY</w:t>
            </w:r>
            <w:r>
              <w:rPr>
                <w:lang w:val="be-BY"/>
              </w:rPr>
              <w:t>2</w:t>
            </w:r>
            <w:r>
              <w:rPr>
                <w:lang w:val="en-US"/>
              </w:rPr>
              <w:t>X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 xml:space="preserve"> УНП 194906532, ОКПО 503816165000</w:t>
            </w: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jc w:val="both"/>
              <w:rPr>
                <w:lang w:val="be-BY"/>
              </w:rPr>
            </w:pPr>
          </w:p>
          <w:p w:rsidR="00B931C7" w:rsidRDefault="007718F5">
            <w:pPr>
              <w:jc w:val="both"/>
              <w:rPr>
                <w:lang w:val="be-BY"/>
              </w:rPr>
            </w:pPr>
            <w:r>
              <w:t>Д</w:t>
            </w:r>
            <w:r>
              <w:rPr>
                <w:lang w:val="be-BY"/>
              </w:rPr>
              <w:t>иректор</w:t>
            </w:r>
          </w:p>
          <w:p w:rsidR="00B931C7" w:rsidRDefault="00B931C7">
            <w:pPr>
              <w:ind w:left="-90"/>
              <w:jc w:val="both"/>
              <w:rPr>
                <w:highlight w:val="yellow"/>
                <w:lang w:val="be-BY"/>
              </w:rPr>
            </w:pPr>
          </w:p>
          <w:p w:rsidR="00B931C7" w:rsidRDefault="00B931C7">
            <w:pPr>
              <w:rPr>
                <w:lang w:val="be-BY"/>
              </w:rPr>
            </w:pPr>
          </w:p>
          <w:p w:rsidR="00B931C7" w:rsidRDefault="007718F5">
            <w:pPr>
              <w:rPr>
                <w:lang w:val="be-BY"/>
              </w:rPr>
            </w:pPr>
            <w:r>
              <w:rPr>
                <w:lang w:val="be-BY"/>
              </w:rPr>
              <w:t>_____________________ С. В. Гинько</w:t>
            </w:r>
          </w:p>
          <w:p w:rsidR="00B931C7" w:rsidRDefault="00B931C7">
            <w:pPr>
              <w:rPr>
                <w:lang w:val="be-BY"/>
              </w:rPr>
            </w:pPr>
          </w:p>
          <w:p w:rsidR="00B931C7" w:rsidRDefault="00B931C7">
            <w:pPr>
              <w:ind w:left="-90"/>
              <w:jc w:val="both"/>
              <w:rPr>
                <w:lang w:val="be-BY"/>
              </w:rPr>
            </w:pPr>
          </w:p>
        </w:tc>
      </w:tr>
    </w:tbl>
    <w:p w:rsidR="00B931C7" w:rsidRDefault="00B931C7">
      <w:pPr>
        <w:ind w:left="6946"/>
      </w:pPr>
    </w:p>
    <w:p w:rsidR="00B931C7" w:rsidRDefault="00B931C7">
      <w:pPr>
        <w:ind w:left="6946"/>
      </w:pPr>
    </w:p>
    <w:p w:rsidR="00B931C7" w:rsidRDefault="00B931C7">
      <w:pPr>
        <w:ind w:left="6946"/>
      </w:pPr>
    </w:p>
    <w:p w:rsidR="00B931C7" w:rsidRDefault="007718F5">
      <w:r>
        <w:br w:type="page"/>
      </w:r>
    </w:p>
    <w:p w:rsidR="00B931C7" w:rsidRDefault="007718F5">
      <w:pPr>
        <w:ind w:left="5954"/>
      </w:pPr>
      <w:r>
        <w:t>Приложение № 1</w:t>
      </w:r>
    </w:p>
    <w:p w:rsidR="00B931C7" w:rsidRDefault="007718F5">
      <w:pPr>
        <w:ind w:left="5954"/>
      </w:pPr>
      <w:r>
        <w:t>к договору предоставления</w:t>
      </w:r>
    </w:p>
    <w:p w:rsidR="00B931C7" w:rsidRDefault="007718F5">
      <w:pPr>
        <w:ind w:left="5954"/>
      </w:pPr>
      <w:r>
        <w:t>безвозмездной(спонсорской) помощи</w:t>
      </w:r>
    </w:p>
    <w:p w:rsidR="00B931C7" w:rsidRDefault="007718F5">
      <w:pPr>
        <w:ind w:left="5954"/>
      </w:pPr>
      <w:r>
        <w:t>№3-4/911/0123/2 от 03.02.2023</w:t>
      </w:r>
    </w:p>
    <w:p w:rsidR="00B931C7" w:rsidRDefault="00B931C7"/>
    <w:p w:rsidR="00B931C7" w:rsidRDefault="007718F5">
      <w:pPr>
        <w:jc w:val="center"/>
        <w:rPr>
          <w:u w:val="single"/>
        </w:rPr>
      </w:pPr>
      <w:r>
        <w:rPr>
          <w:u w:val="single"/>
        </w:rPr>
        <w:t>Перечень передаваемой оргтехники, предоставляемых в качестве безвозмездной (спонсорской) помощи:</w:t>
      </w: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1760"/>
        <w:gridCol w:w="2118"/>
        <w:gridCol w:w="2108"/>
        <w:gridCol w:w="2109"/>
        <w:gridCol w:w="2109"/>
      </w:tblGrid>
      <w:tr w:rsidR="00B931C7">
        <w:trPr>
          <w:trHeight w:val="590"/>
        </w:trPr>
        <w:tc>
          <w:tcPr>
            <w:tcW w:w="1760" w:type="dxa"/>
          </w:tcPr>
          <w:p w:rsidR="00B931C7" w:rsidRDefault="007718F5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2118" w:type="dxa"/>
          </w:tcPr>
          <w:p w:rsidR="00B931C7" w:rsidRDefault="007718F5">
            <w:pPr>
              <w:jc w:val="center"/>
            </w:pPr>
            <w:r>
              <w:t>Наименование</w:t>
            </w:r>
          </w:p>
        </w:tc>
        <w:tc>
          <w:tcPr>
            <w:tcW w:w="2108" w:type="dxa"/>
          </w:tcPr>
          <w:p w:rsidR="00B931C7" w:rsidRDefault="007718F5">
            <w:pPr>
              <w:jc w:val="center"/>
            </w:pPr>
            <w:r>
              <w:t>Количество, шт.</w:t>
            </w:r>
          </w:p>
        </w:tc>
        <w:tc>
          <w:tcPr>
            <w:tcW w:w="2109" w:type="dxa"/>
          </w:tcPr>
          <w:p w:rsidR="00B931C7" w:rsidRDefault="007718F5">
            <w:pPr>
              <w:jc w:val="center"/>
            </w:pPr>
            <w:r>
              <w:t>Серийный номер</w:t>
            </w:r>
          </w:p>
        </w:tc>
        <w:tc>
          <w:tcPr>
            <w:tcW w:w="2109" w:type="dxa"/>
          </w:tcPr>
          <w:p w:rsidR="00B931C7" w:rsidRDefault="007718F5">
            <w:pPr>
              <w:jc w:val="center"/>
            </w:pPr>
            <w:r>
              <w:t>Стоимость руб., без НДС</w:t>
            </w:r>
          </w:p>
        </w:tc>
      </w:tr>
      <w:tr w:rsidR="00B931C7">
        <w:trPr>
          <w:trHeight w:val="1759"/>
        </w:trPr>
        <w:tc>
          <w:tcPr>
            <w:tcW w:w="1760" w:type="dxa"/>
          </w:tcPr>
          <w:p w:rsidR="00B931C7" w:rsidRDefault="00B931C7">
            <w:pPr>
              <w:jc w:val="center"/>
            </w:pPr>
          </w:p>
          <w:p w:rsidR="00B931C7" w:rsidRDefault="00B931C7">
            <w:pPr>
              <w:jc w:val="center"/>
            </w:pPr>
          </w:p>
          <w:p w:rsidR="00B931C7" w:rsidRDefault="007718F5">
            <w:pPr>
              <w:jc w:val="center"/>
            </w:pPr>
            <w:r>
              <w:t>1</w:t>
            </w:r>
          </w:p>
        </w:tc>
        <w:tc>
          <w:tcPr>
            <w:tcW w:w="2118" w:type="dxa"/>
          </w:tcPr>
          <w:p w:rsidR="00B931C7" w:rsidRDefault="00B931C7">
            <w:pPr>
              <w:jc w:val="center"/>
            </w:pPr>
          </w:p>
          <w:p w:rsidR="00B931C7" w:rsidRDefault="007718F5">
            <w:pPr>
              <w:jc w:val="center"/>
            </w:pPr>
            <w:r>
              <w:rPr>
                <w:lang w:val="en-US" w:eastAsia="ru"/>
              </w:rPr>
              <w:t>HP EliteDesk 800 G1 SFF Business PC C8N2</w:t>
            </w:r>
          </w:p>
          <w:p w:rsidR="00B931C7" w:rsidRDefault="00B931C7">
            <w:pPr>
              <w:jc w:val="center"/>
            </w:pPr>
          </w:p>
        </w:tc>
        <w:tc>
          <w:tcPr>
            <w:tcW w:w="2108" w:type="dxa"/>
          </w:tcPr>
          <w:p w:rsidR="00B931C7" w:rsidRDefault="00B931C7">
            <w:pPr>
              <w:jc w:val="center"/>
            </w:pPr>
          </w:p>
          <w:p w:rsidR="00B931C7" w:rsidRDefault="00B931C7">
            <w:pPr>
              <w:jc w:val="center"/>
            </w:pPr>
          </w:p>
          <w:p w:rsidR="00B931C7" w:rsidRDefault="007718F5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B931C7" w:rsidRDefault="00B931C7">
            <w:pPr>
              <w:jc w:val="center"/>
            </w:pPr>
          </w:p>
          <w:p w:rsidR="00B931C7" w:rsidRDefault="00B931C7">
            <w:pPr>
              <w:jc w:val="center"/>
            </w:pPr>
          </w:p>
          <w:p w:rsidR="00B931C7" w:rsidRDefault="007718F5">
            <w:pPr>
              <w:jc w:val="center"/>
            </w:pPr>
            <w:r>
              <w:rPr>
                <w:lang w:val="ru" w:eastAsia="ru"/>
              </w:rPr>
              <w:t>CZC6227W5S</w:t>
            </w:r>
          </w:p>
        </w:tc>
        <w:tc>
          <w:tcPr>
            <w:tcW w:w="2109" w:type="dxa"/>
          </w:tcPr>
          <w:p w:rsidR="00B931C7" w:rsidRDefault="00B931C7">
            <w:pPr>
              <w:jc w:val="center"/>
              <w:rPr>
                <w:lang w:val="en-US"/>
              </w:rPr>
            </w:pPr>
          </w:p>
          <w:p w:rsidR="00B931C7" w:rsidRDefault="00B931C7">
            <w:pPr>
              <w:jc w:val="center"/>
              <w:rPr>
                <w:lang w:val="en-US"/>
              </w:rPr>
            </w:pPr>
          </w:p>
          <w:p w:rsidR="00B931C7" w:rsidRDefault="007718F5">
            <w:pPr>
              <w:jc w:val="center"/>
            </w:pPr>
            <w:r>
              <w:t>50,54 руб.</w:t>
            </w:r>
          </w:p>
        </w:tc>
      </w:tr>
      <w:tr w:rsidR="00B931C7">
        <w:trPr>
          <w:trHeight w:val="1759"/>
        </w:trPr>
        <w:tc>
          <w:tcPr>
            <w:tcW w:w="1760" w:type="dxa"/>
          </w:tcPr>
          <w:p w:rsidR="00B931C7" w:rsidRDefault="00B931C7">
            <w:pPr>
              <w:jc w:val="center"/>
            </w:pPr>
          </w:p>
          <w:p w:rsidR="00B931C7" w:rsidRDefault="00B931C7">
            <w:pPr>
              <w:jc w:val="center"/>
            </w:pPr>
          </w:p>
          <w:p w:rsidR="00B931C7" w:rsidRDefault="00771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18" w:type="dxa"/>
          </w:tcPr>
          <w:p w:rsidR="00B931C7" w:rsidRDefault="00B931C7">
            <w:pPr>
              <w:jc w:val="center"/>
            </w:pPr>
          </w:p>
          <w:p w:rsidR="00B931C7" w:rsidRDefault="007718F5">
            <w:pPr>
              <w:jc w:val="center"/>
            </w:pPr>
            <w:r>
              <w:rPr>
                <w:lang w:val="en-US" w:eastAsia="ru"/>
              </w:rPr>
              <w:t>HP EliteDesk 800 G1 SFF Business PC C8N2</w:t>
            </w:r>
          </w:p>
          <w:p w:rsidR="00B931C7" w:rsidRDefault="00B931C7">
            <w:pPr>
              <w:jc w:val="center"/>
            </w:pPr>
          </w:p>
        </w:tc>
        <w:tc>
          <w:tcPr>
            <w:tcW w:w="2108" w:type="dxa"/>
          </w:tcPr>
          <w:p w:rsidR="00B931C7" w:rsidRDefault="00B931C7">
            <w:pPr>
              <w:jc w:val="center"/>
            </w:pPr>
          </w:p>
          <w:p w:rsidR="00B931C7" w:rsidRDefault="00B931C7">
            <w:pPr>
              <w:jc w:val="center"/>
            </w:pPr>
          </w:p>
          <w:p w:rsidR="00B931C7" w:rsidRDefault="007718F5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B931C7" w:rsidRDefault="00B931C7">
            <w:pPr>
              <w:jc w:val="center"/>
            </w:pPr>
          </w:p>
          <w:p w:rsidR="00B931C7" w:rsidRDefault="00B931C7">
            <w:pPr>
              <w:jc w:val="center"/>
            </w:pPr>
          </w:p>
          <w:p w:rsidR="00B931C7" w:rsidRDefault="007718F5">
            <w:pPr>
              <w:jc w:val="center"/>
              <w:rPr>
                <w:lang w:val="ru" w:eastAsia="ru"/>
              </w:rPr>
            </w:pPr>
            <w:r>
              <w:rPr>
                <w:lang w:val="ru" w:eastAsia="ru"/>
              </w:rPr>
              <w:t>CZC6227W6W</w:t>
            </w:r>
          </w:p>
        </w:tc>
        <w:tc>
          <w:tcPr>
            <w:tcW w:w="2109" w:type="dxa"/>
          </w:tcPr>
          <w:p w:rsidR="00B931C7" w:rsidRDefault="00B931C7">
            <w:pPr>
              <w:jc w:val="center"/>
              <w:rPr>
                <w:lang w:val="en-US"/>
              </w:rPr>
            </w:pPr>
          </w:p>
          <w:p w:rsidR="00B931C7" w:rsidRDefault="00B931C7">
            <w:pPr>
              <w:jc w:val="center"/>
              <w:rPr>
                <w:lang w:val="en-US"/>
              </w:rPr>
            </w:pPr>
          </w:p>
          <w:p w:rsidR="00B931C7" w:rsidRDefault="007718F5">
            <w:pPr>
              <w:jc w:val="center"/>
            </w:pPr>
            <w:r>
              <w:t>50,54 руб.</w:t>
            </w:r>
          </w:p>
        </w:tc>
      </w:tr>
      <w:tr w:rsidR="00B931C7">
        <w:trPr>
          <w:trHeight w:val="1759"/>
        </w:trPr>
        <w:tc>
          <w:tcPr>
            <w:tcW w:w="8095" w:type="dxa"/>
            <w:gridSpan w:val="4"/>
          </w:tcPr>
          <w:p w:rsidR="00B931C7" w:rsidRDefault="00B931C7">
            <w:pPr>
              <w:jc w:val="center"/>
              <w:rPr>
                <w:lang w:val="ru" w:eastAsia="ru"/>
              </w:rPr>
            </w:pPr>
          </w:p>
          <w:p w:rsidR="00B931C7" w:rsidRDefault="00B931C7">
            <w:pPr>
              <w:jc w:val="center"/>
              <w:rPr>
                <w:lang w:val="ru" w:eastAsia="ru"/>
              </w:rPr>
            </w:pPr>
          </w:p>
          <w:p w:rsidR="00B931C7" w:rsidRDefault="00B931C7">
            <w:pPr>
              <w:jc w:val="center"/>
              <w:rPr>
                <w:lang w:val="ru" w:eastAsia="ru"/>
              </w:rPr>
            </w:pPr>
          </w:p>
          <w:p w:rsidR="00B931C7" w:rsidRDefault="007718F5">
            <w:pPr>
              <w:jc w:val="center"/>
              <w:rPr>
                <w:lang w:eastAsia="ru"/>
              </w:rPr>
            </w:pPr>
            <w:r>
              <w:rPr>
                <w:lang w:eastAsia="ru"/>
              </w:rPr>
              <w:t>Итого:</w:t>
            </w:r>
          </w:p>
        </w:tc>
        <w:tc>
          <w:tcPr>
            <w:tcW w:w="2109" w:type="dxa"/>
          </w:tcPr>
          <w:p w:rsidR="00B931C7" w:rsidRDefault="00B931C7">
            <w:pPr>
              <w:jc w:val="center"/>
            </w:pPr>
          </w:p>
          <w:p w:rsidR="00B931C7" w:rsidRDefault="00B931C7">
            <w:pPr>
              <w:jc w:val="center"/>
            </w:pPr>
          </w:p>
          <w:p w:rsidR="00B931C7" w:rsidRDefault="00B931C7">
            <w:pPr>
              <w:jc w:val="center"/>
            </w:pPr>
          </w:p>
          <w:p w:rsidR="00B931C7" w:rsidRDefault="007718F5">
            <w:pPr>
              <w:jc w:val="center"/>
            </w:pPr>
            <w:r>
              <w:t>101,08 руб.</w:t>
            </w:r>
          </w:p>
        </w:tc>
      </w:tr>
    </w:tbl>
    <w:p w:rsidR="00B931C7" w:rsidRDefault="00B931C7">
      <w:pPr>
        <w:jc w:val="center"/>
        <w:rPr>
          <w:u w:val="single"/>
        </w:rPr>
      </w:pPr>
    </w:p>
    <w:p w:rsidR="00B931C7" w:rsidRDefault="00B931C7">
      <w:pPr>
        <w:jc w:val="center"/>
        <w:rPr>
          <w:u w:val="single"/>
        </w:rPr>
      </w:pPr>
    </w:p>
    <w:p w:rsidR="00B931C7" w:rsidRDefault="00B931C7"/>
    <w:tbl>
      <w:tblPr>
        <w:tblW w:w="10008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081"/>
      </w:tblGrid>
      <w:tr w:rsidR="00B931C7">
        <w:trPr>
          <w:trHeight w:val="4880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C7" w:rsidRDefault="00B931C7">
            <w:pPr>
              <w:ind w:left="-90"/>
              <w:rPr>
                <w:u w:val="single"/>
                <w:lang w:val="be-BY"/>
              </w:rPr>
            </w:pPr>
          </w:p>
          <w:p w:rsidR="00B931C7" w:rsidRDefault="007718F5">
            <w:pPr>
              <w:ind w:left="-90"/>
              <w:rPr>
                <w:u w:val="single"/>
                <w:lang w:val="be-BY"/>
              </w:rPr>
            </w:pPr>
            <w:r>
              <w:rPr>
                <w:u w:val="single"/>
                <w:lang w:val="be-BY"/>
              </w:rPr>
              <w:t>Спонсор</w:t>
            </w:r>
          </w:p>
          <w:p w:rsidR="00B931C7" w:rsidRDefault="00B931C7">
            <w:pPr>
              <w:ind w:left="-90"/>
              <w:rPr>
                <w:lang w:val="be-BY"/>
              </w:rPr>
            </w:pPr>
          </w:p>
          <w:p w:rsidR="00B931C7" w:rsidRDefault="007718F5">
            <w:pPr>
              <w:ind w:left="-90"/>
              <w:rPr>
                <w:b/>
                <w:lang w:val="be-BY"/>
              </w:rPr>
            </w:pPr>
            <w:r>
              <w:rPr>
                <w:b/>
                <w:lang w:val="be-BY"/>
              </w:rPr>
              <w:t>Унитарное предприятие по оказанию услуг «А1»</w:t>
            </w:r>
          </w:p>
          <w:p w:rsidR="00B931C7" w:rsidRDefault="00B931C7">
            <w:pPr>
              <w:ind w:left="-90"/>
            </w:pPr>
          </w:p>
          <w:p w:rsidR="00B931C7" w:rsidRDefault="00B931C7">
            <w:pPr>
              <w:ind w:left="-90"/>
              <w:rPr>
                <w:lang w:val="be-BY"/>
              </w:rPr>
            </w:pP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220030, г. Минск,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ул. Интернациональная, 36-2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Почтовый адрес: 220030, г. Минск,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ул. Интернациональная, 36-2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р/с BY05 PJCB 3012 0002 4110 0000 0933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 xml:space="preserve">в «Приорбанк» ОАО, ЦБУ №115, 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BIC PJCBBY2X, г. Минск, код 749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УНП 101528843, ОКПО 37522963</w:t>
            </w:r>
          </w:p>
          <w:p w:rsidR="00B931C7" w:rsidRDefault="00B931C7">
            <w:pPr>
              <w:tabs>
                <w:tab w:val="left" w:pos="1620"/>
              </w:tabs>
              <w:ind w:left="-90"/>
              <w:rPr>
                <w:lang w:val="be-BY"/>
              </w:rPr>
            </w:pPr>
          </w:p>
          <w:p w:rsidR="00B931C7" w:rsidRDefault="00B931C7">
            <w:pPr>
              <w:tabs>
                <w:tab w:val="left" w:pos="1620"/>
              </w:tabs>
              <w:ind w:left="-90"/>
              <w:rPr>
                <w:lang w:val="be-BY"/>
              </w:rPr>
            </w:pPr>
          </w:p>
          <w:p w:rsidR="00B931C7" w:rsidRDefault="00B931C7">
            <w:pPr>
              <w:tabs>
                <w:tab w:val="left" w:pos="1620"/>
              </w:tabs>
              <w:rPr>
                <w:lang w:val="be-BY"/>
              </w:rPr>
            </w:pPr>
          </w:p>
          <w:p w:rsidR="00B931C7" w:rsidRDefault="007718F5">
            <w:pPr>
              <w:ind w:left="-90"/>
            </w:pPr>
            <w:r>
              <w:t xml:space="preserve">Начальник управления общественных связей и </w:t>
            </w:r>
            <w:r>
              <w:rPr>
                <w:lang w:val="en-US"/>
              </w:rPr>
              <w:t>ESG</w:t>
            </w:r>
          </w:p>
          <w:p w:rsidR="00B931C7" w:rsidRDefault="00B931C7">
            <w:pPr>
              <w:ind w:left="-90"/>
            </w:pP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_____________________ П.Л. Соловьев</w:t>
            </w:r>
          </w:p>
          <w:p w:rsidR="00B931C7" w:rsidRDefault="00B931C7">
            <w:pPr>
              <w:ind w:left="-90"/>
              <w:rPr>
                <w:lang w:val="be-BY"/>
              </w:rPr>
            </w:pPr>
          </w:p>
        </w:tc>
        <w:tc>
          <w:tcPr>
            <w:tcW w:w="5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C7" w:rsidRDefault="00B931C7">
            <w:pPr>
              <w:ind w:left="-90"/>
              <w:jc w:val="both"/>
              <w:rPr>
                <w:u w:val="single"/>
                <w:lang w:val="be-BY"/>
              </w:rPr>
            </w:pPr>
          </w:p>
          <w:p w:rsidR="00B931C7" w:rsidRDefault="007718F5">
            <w:pPr>
              <w:ind w:left="-90"/>
              <w:rPr>
                <w:u w:val="single"/>
                <w:lang w:val="be-BY"/>
              </w:rPr>
            </w:pPr>
            <w:r>
              <w:rPr>
                <w:u w:val="single"/>
                <w:lang w:val="be-BY"/>
              </w:rPr>
              <w:t>Получатель</w:t>
            </w:r>
          </w:p>
          <w:p w:rsidR="00B931C7" w:rsidRDefault="007718F5">
            <w:pPr>
              <w:shd w:val="clear" w:color="auto" w:fill="FFFFFF"/>
              <w:spacing w:before="300" w:after="300"/>
              <w:rPr>
                <w:b/>
              </w:rPr>
            </w:pPr>
            <w:r>
              <w:rPr>
                <w:b/>
              </w:rPr>
              <w:t>Местный  благотворительный фонд «Вернуть зрение»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>220090, г. Минск, ул Восточная, д. 190, ком. 12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 xml:space="preserve">р/с: </w:t>
            </w:r>
            <w:r>
              <w:rPr>
                <w:lang w:val="en-US"/>
              </w:rPr>
              <w:t>BY</w:t>
            </w:r>
            <w:r>
              <w:rPr>
                <w:lang w:val="be-BY"/>
              </w:rPr>
              <w:t xml:space="preserve">88 </w:t>
            </w:r>
            <w:r>
              <w:rPr>
                <w:lang w:val="en-US"/>
              </w:rPr>
              <w:t>AKBB</w:t>
            </w:r>
            <w:r>
              <w:rPr>
                <w:lang w:val="be-BY"/>
              </w:rPr>
              <w:t xml:space="preserve"> 3015 0000 0157 2000 0000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 xml:space="preserve">ЦБУ 514 ОАО "АСБ Беларусбанк",г. Минск, ул. Сурганова,66 </w:t>
            </w:r>
            <w:r>
              <w:rPr>
                <w:lang w:val="en-US"/>
              </w:rPr>
              <w:t>BIC</w:t>
            </w:r>
            <w:r>
              <w:rPr>
                <w:lang w:val="be-BY"/>
              </w:rPr>
              <w:t xml:space="preserve"> </w:t>
            </w:r>
            <w:r>
              <w:rPr>
                <w:lang w:val="en-US"/>
              </w:rPr>
              <w:t>AKBBBY</w:t>
            </w:r>
            <w:r>
              <w:rPr>
                <w:lang w:val="be-BY"/>
              </w:rPr>
              <w:t>2</w:t>
            </w:r>
            <w:r>
              <w:rPr>
                <w:lang w:val="en-US"/>
              </w:rPr>
              <w:t>X</w:t>
            </w:r>
          </w:p>
          <w:p w:rsidR="00B931C7" w:rsidRDefault="007718F5">
            <w:pPr>
              <w:ind w:left="-90"/>
              <w:rPr>
                <w:lang w:val="be-BY"/>
              </w:rPr>
            </w:pPr>
            <w:r>
              <w:rPr>
                <w:lang w:val="be-BY"/>
              </w:rPr>
              <w:t xml:space="preserve"> УНП 194906532, ОКПО 503816165000</w:t>
            </w: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  <w:p w:rsidR="00B931C7" w:rsidRDefault="00B931C7">
            <w:pPr>
              <w:jc w:val="both"/>
              <w:rPr>
                <w:lang w:val="be-BY"/>
              </w:rPr>
            </w:pPr>
          </w:p>
          <w:p w:rsidR="00B931C7" w:rsidRDefault="007718F5">
            <w:pPr>
              <w:jc w:val="both"/>
              <w:rPr>
                <w:lang w:val="be-BY"/>
              </w:rPr>
            </w:pPr>
            <w:r>
              <w:t>Д</w:t>
            </w:r>
            <w:r>
              <w:rPr>
                <w:lang w:val="be-BY"/>
              </w:rPr>
              <w:t>иректор</w:t>
            </w:r>
          </w:p>
          <w:p w:rsidR="00B931C7" w:rsidRDefault="00B931C7">
            <w:pPr>
              <w:ind w:left="-90"/>
              <w:jc w:val="both"/>
              <w:rPr>
                <w:highlight w:val="yellow"/>
                <w:lang w:val="be-BY"/>
              </w:rPr>
            </w:pPr>
          </w:p>
          <w:p w:rsidR="00B931C7" w:rsidRDefault="00B931C7">
            <w:pPr>
              <w:rPr>
                <w:lang w:val="be-BY"/>
              </w:rPr>
            </w:pPr>
          </w:p>
          <w:p w:rsidR="00B931C7" w:rsidRDefault="007718F5">
            <w:pPr>
              <w:rPr>
                <w:lang w:val="be-BY"/>
              </w:rPr>
            </w:pPr>
            <w:r>
              <w:rPr>
                <w:lang w:val="be-BY"/>
              </w:rPr>
              <w:t>_____________________ С. В. Гинько</w:t>
            </w:r>
          </w:p>
          <w:p w:rsidR="00B931C7" w:rsidRDefault="00B931C7">
            <w:pPr>
              <w:rPr>
                <w:lang w:val="be-BY"/>
              </w:rPr>
            </w:pPr>
          </w:p>
          <w:p w:rsidR="00B931C7" w:rsidRDefault="00B931C7"/>
        </w:tc>
      </w:tr>
    </w:tbl>
    <w:p w:rsidR="00B931C7" w:rsidRDefault="00B931C7">
      <w:pPr>
        <w:rPr>
          <w:lang w:val="be-BY"/>
        </w:rPr>
      </w:pPr>
    </w:p>
    <w:sectPr w:rsidR="00B931C7">
      <w:footerReference w:type="even" r:id="rId8"/>
      <w:footerReference w:type="default" r:id="rId9"/>
      <w:pgSz w:w="11906" w:h="16838"/>
      <w:pgMar w:top="719" w:right="566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614A" w:rsidRDefault="00AC614A">
      <w:r>
        <w:separator/>
      </w:r>
    </w:p>
  </w:endnote>
  <w:endnote w:type="continuationSeparator" w:id="0">
    <w:p w:rsidR="00AC614A" w:rsidRDefault="00AC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1C7" w:rsidRDefault="007718F5">
    <w:pPr>
      <w:pStyle w:val="ae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1C7" w:rsidRDefault="00B931C7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1C7" w:rsidRDefault="007718F5">
    <w:pPr>
      <w:pStyle w:val="ae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:rsidR="00B931C7" w:rsidRDefault="00B931C7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614A" w:rsidRDefault="00AC614A">
      <w:r>
        <w:separator/>
      </w:r>
    </w:p>
  </w:footnote>
  <w:footnote w:type="continuationSeparator" w:id="0">
    <w:p w:rsidR="00AC614A" w:rsidRDefault="00AC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3AB9"/>
    <w:multiLevelType w:val="hybridMultilevel"/>
    <w:tmpl w:val="0E4E0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B4414"/>
    <w:multiLevelType w:val="hybridMultilevel"/>
    <w:tmpl w:val="D8642C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9989002">
    <w:abstractNumId w:val="0"/>
  </w:num>
  <w:num w:numId="2" w16cid:durableId="197132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D6"/>
    <w:rsid w:val="000047D0"/>
    <w:rsid w:val="0001502C"/>
    <w:rsid w:val="00027E92"/>
    <w:rsid w:val="00033BEE"/>
    <w:rsid w:val="00036F04"/>
    <w:rsid w:val="0003777D"/>
    <w:rsid w:val="00040AE9"/>
    <w:rsid w:val="000428CE"/>
    <w:rsid w:val="000432E1"/>
    <w:rsid w:val="0005000E"/>
    <w:rsid w:val="000503D9"/>
    <w:rsid w:val="00051CA7"/>
    <w:rsid w:val="00070625"/>
    <w:rsid w:val="00071477"/>
    <w:rsid w:val="00077351"/>
    <w:rsid w:val="00077DD4"/>
    <w:rsid w:val="00081B92"/>
    <w:rsid w:val="000843CB"/>
    <w:rsid w:val="00090335"/>
    <w:rsid w:val="0009242B"/>
    <w:rsid w:val="00094C28"/>
    <w:rsid w:val="00094C29"/>
    <w:rsid w:val="00096486"/>
    <w:rsid w:val="000A27B9"/>
    <w:rsid w:val="000A57C1"/>
    <w:rsid w:val="000A65EF"/>
    <w:rsid w:val="000B33B0"/>
    <w:rsid w:val="000C1570"/>
    <w:rsid w:val="000D4F8C"/>
    <w:rsid w:val="000D789D"/>
    <w:rsid w:val="000E13D7"/>
    <w:rsid w:val="000E1816"/>
    <w:rsid w:val="000F46E2"/>
    <w:rsid w:val="000F5CAA"/>
    <w:rsid w:val="000F6CC1"/>
    <w:rsid w:val="001035DB"/>
    <w:rsid w:val="00110080"/>
    <w:rsid w:val="00110121"/>
    <w:rsid w:val="0011157B"/>
    <w:rsid w:val="00117DD1"/>
    <w:rsid w:val="00121DB7"/>
    <w:rsid w:val="001378E0"/>
    <w:rsid w:val="00151ACF"/>
    <w:rsid w:val="00152F0A"/>
    <w:rsid w:val="0015673B"/>
    <w:rsid w:val="0016094B"/>
    <w:rsid w:val="00171935"/>
    <w:rsid w:val="001749AE"/>
    <w:rsid w:val="0018529B"/>
    <w:rsid w:val="00186807"/>
    <w:rsid w:val="001904CD"/>
    <w:rsid w:val="001A2AFE"/>
    <w:rsid w:val="001A3571"/>
    <w:rsid w:val="001A482D"/>
    <w:rsid w:val="001B0039"/>
    <w:rsid w:val="001B0125"/>
    <w:rsid w:val="001B03B7"/>
    <w:rsid w:val="001B110D"/>
    <w:rsid w:val="001B351A"/>
    <w:rsid w:val="001C118E"/>
    <w:rsid w:val="001C558C"/>
    <w:rsid w:val="001D0C56"/>
    <w:rsid w:val="001D3A6E"/>
    <w:rsid w:val="001D3F76"/>
    <w:rsid w:val="001D4639"/>
    <w:rsid w:val="001E217D"/>
    <w:rsid w:val="001E71EB"/>
    <w:rsid w:val="001E7711"/>
    <w:rsid w:val="001F0353"/>
    <w:rsid w:val="001F24D0"/>
    <w:rsid w:val="001F6E9D"/>
    <w:rsid w:val="00203308"/>
    <w:rsid w:val="0020748F"/>
    <w:rsid w:val="00241448"/>
    <w:rsid w:val="00246049"/>
    <w:rsid w:val="00252BAD"/>
    <w:rsid w:val="002708E5"/>
    <w:rsid w:val="00276C69"/>
    <w:rsid w:val="0028737C"/>
    <w:rsid w:val="0028744E"/>
    <w:rsid w:val="002877A5"/>
    <w:rsid w:val="002902EF"/>
    <w:rsid w:val="0029064A"/>
    <w:rsid w:val="00290DF9"/>
    <w:rsid w:val="00291E33"/>
    <w:rsid w:val="00297593"/>
    <w:rsid w:val="002A7172"/>
    <w:rsid w:val="002B7833"/>
    <w:rsid w:val="002C0FCE"/>
    <w:rsid w:val="002C3A69"/>
    <w:rsid w:val="002C3EF0"/>
    <w:rsid w:val="002C48F9"/>
    <w:rsid w:val="002E1A3D"/>
    <w:rsid w:val="002E3493"/>
    <w:rsid w:val="002E3CF3"/>
    <w:rsid w:val="002E4D67"/>
    <w:rsid w:val="002F1BAC"/>
    <w:rsid w:val="002F2AC6"/>
    <w:rsid w:val="002F51C3"/>
    <w:rsid w:val="00303555"/>
    <w:rsid w:val="00312C14"/>
    <w:rsid w:val="00325722"/>
    <w:rsid w:val="00326E8B"/>
    <w:rsid w:val="00333800"/>
    <w:rsid w:val="00341FCB"/>
    <w:rsid w:val="003425F3"/>
    <w:rsid w:val="003464BA"/>
    <w:rsid w:val="00347D18"/>
    <w:rsid w:val="00361413"/>
    <w:rsid w:val="00364CBD"/>
    <w:rsid w:val="00366D49"/>
    <w:rsid w:val="00372886"/>
    <w:rsid w:val="00375A2E"/>
    <w:rsid w:val="003811E9"/>
    <w:rsid w:val="00381827"/>
    <w:rsid w:val="003827E0"/>
    <w:rsid w:val="00382EB4"/>
    <w:rsid w:val="00384039"/>
    <w:rsid w:val="00384316"/>
    <w:rsid w:val="0038485C"/>
    <w:rsid w:val="00386C26"/>
    <w:rsid w:val="0038712C"/>
    <w:rsid w:val="00387564"/>
    <w:rsid w:val="003926CC"/>
    <w:rsid w:val="003B234B"/>
    <w:rsid w:val="003C0523"/>
    <w:rsid w:val="003C5D26"/>
    <w:rsid w:val="003C6229"/>
    <w:rsid w:val="003C66C5"/>
    <w:rsid w:val="003C6733"/>
    <w:rsid w:val="003E26CB"/>
    <w:rsid w:val="003E772A"/>
    <w:rsid w:val="00416188"/>
    <w:rsid w:val="00416738"/>
    <w:rsid w:val="00416752"/>
    <w:rsid w:val="00417114"/>
    <w:rsid w:val="00425DC5"/>
    <w:rsid w:val="00427060"/>
    <w:rsid w:val="004308D3"/>
    <w:rsid w:val="00430F5D"/>
    <w:rsid w:val="00433BE6"/>
    <w:rsid w:val="004341AA"/>
    <w:rsid w:val="00482653"/>
    <w:rsid w:val="004A050D"/>
    <w:rsid w:val="004B7247"/>
    <w:rsid w:val="004C7EBC"/>
    <w:rsid w:val="004F4AFD"/>
    <w:rsid w:val="004F57BA"/>
    <w:rsid w:val="00501AE2"/>
    <w:rsid w:val="00501BCF"/>
    <w:rsid w:val="005218C3"/>
    <w:rsid w:val="0052346C"/>
    <w:rsid w:val="00523905"/>
    <w:rsid w:val="005303B2"/>
    <w:rsid w:val="005337D1"/>
    <w:rsid w:val="00537692"/>
    <w:rsid w:val="00553825"/>
    <w:rsid w:val="0056586C"/>
    <w:rsid w:val="00565FA7"/>
    <w:rsid w:val="00574279"/>
    <w:rsid w:val="00581221"/>
    <w:rsid w:val="00586113"/>
    <w:rsid w:val="0059368C"/>
    <w:rsid w:val="005A35B3"/>
    <w:rsid w:val="005A4906"/>
    <w:rsid w:val="005A6220"/>
    <w:rsid w:val="005B0FFA"/>
    <w:rsid w:val="005C6E0A"/>
    <w:rsid w:val="005D495B"/>
    <w:rsid w:val="00627C58"/>
    <w:rsid w:val="00634571"/>
    <w:rsid w:val="0064730B"/>
    <w:rsid w:val="006644CA"/>
    <w:rsid w:val="00675BD2"/>
    <w:rsid w:val="00685DDA"/>
    <w:rsid w:val="00687597"/>
    <w:rsid w:val="006935B9"/>
    <w:rsid w:val="006A2B25"/>
    <w:rsid w:val="006A71C1"/>
    <w:rsid w:val="006B0A46"/>
    <w:rsid w:val="006C3D5D"/>
    <w:rsid w:val="006C5DE1"/>
    <w:rsid w:val="006E2345"/>
    <w:rsid w:val="006E74ED"/>
    <w:rsid w:val="006F638F"/>
    <w:rsid w:val="00705808"/>
    <w:rsid w:val="007114F1"/>
    <w:rsid w:val="00716EC6"/>
    <w:rsid w:val="0072098B"/>
    <w:rsid w:val="0072444A"/>
    <w:rsid w:val="00743ABA"/>
    <w:rsid w:val="0075521F"/>
    <w:rsid w:val="00756B35"/>
    <w:rsid w:val="0076400E"/>
    <w:rsid w:val="007662ED"/>
    <w:rsid w:val="007707D6"/>
    <w:rsid w:val="00771510"/>
    <w:rsid w:val="007718F5"/>
    <w:rsid w:val="00776366"/>
    <w:rsid w:val="007767EF"/>
    <w:rsid w:val="007779A3"/>
    <w:rsid w:val="00777C53"/>
    <w:rsid w:val="00782E5B"/>
    <w:rsid w:val="00784331"/>
    <w:rsid w:val="00787BEA"/>
    <w:rsid w:val="00790CF4"/>
    <w:rsid w:val="00793ACC"/>
    <w:rsid w:val="007A07DC"/>
    <w:rsid w:val="007A0B1D"/>
    <w:rsid w:val="007C5962"/>
    <w:rsid w:val="007D07DF"/>
    <w:rsid w:val="007E4A85"/>
    <w:rsid w:val="007E674F"/>
    <w:rsid w:val="00804C08"/>
    <w:rsid w:val="00815AD9"/>
    <w:rsid w:val="00816F62"/>
    <w:rsid w:val="008202A3"/>
    <w:rsid w:val="0082580B"/>
    <w:rsid w:val="008260B8"/>
    <w:rsid w:val="00836A7C"/>
    <w:rsid w:val="008440EE"/>
    <w:rsid w:val="00847FC8"/>
    <w:rsid w:val="00852834"/>
    <w:rsid w:val="0085470B"/>
    <w:rsid w:val="008623B6"/>
    <w:rsid w:val="00865D99"/>
    <w:rsid w:val="00870434"/>
    <w:rsid w:val="0087437B"/>
    <w:rsid w:val="008940F1"/>
    <w:rsid w:val="00896CCC"/>
    <w:rsid w:val="008B117D"/>
    <w:rsid w:val="008B3167"/>
    <w:rsid w:val="008B4964"/>
    <w:rsid w:val="008C2A56"/>
    <w:rsid w:val="008C7CA6"/>
    <w:rsid w:val="008D038D"/>
    <w:rsid w:val="008D4A88"/>
    <w:rsid w:val="008D7DB3"/>
    <w:rsid w:val="008E170B"/>
    <w:rsid w:val="008E79E4"/>
    <w:rsid w:val="008E7FE3"/>
    <w:rsid w:val="008F0DF2"/>
    <w:rsid w:val="008F441E"/>
    <w:rsid w:val="008F6A9D"/>
    <w:rsid w:val="00903CC7"/>
    <w:rsid w:val="00906E1A"/>
    <w:rsid w:val="00920D3C"/>
    <w:rsid w:val="00925BC9"/>
    <w:rsid w:val="009268ED"/>
    <w:rsid w:val="00930E9E"/>
    <w:rsid w:val="00931A7B"/>
    <w:rsid w:val="00932CF5"/>
    <w:rsid w:val="00935D77"/>
    <w:rsid w:val="0094055A"/>
    <w:rsid w:val="00942798"/>
    <w:rsid w:val="00947758"/>
    <w:rsid w:val="00950C43"/>
    <w:rsid w:val="00957701"/>
    <w:rsid w:val="00957DFF"/>
    <w:rsid w:val="00965AA8"/>
    <w:rsid w:val="0098404B"/>
    <w:rsid w:val="0098534E"/>
    <w:rsid w:val="00992309"/>
    <w:rsid w:val="00992B50"/>
    <w:rsid w:val="00993F80"/>
    <w:rsid w:val="009B579F"/>
    <w:rsid w:val="009D0CC5"/>
    <w:rsid w:val="009E7CED"/>
    <w:rsid w:val="009F01DD"/>
    <w:rsid w:val="009F339F"/>
    <w:rsid w:val="009F48FF"/>
    <w:rsid w:val="009F49E3"/>
    <w:rsid w:val="009F539A"/>
    <w:rsid w:val="009F6280"/>
    <w:rsid w:val="009F6EA7"/>
    <w:rsid w:val="009F7B4B"/>
    <w:rsid w:val="009F7BB0"/>
    <w:rsid w:val="00A024CC"/>
    <w:rsid w:val="00A02DBB"/>
    <w:rsid w:val="00A04000"/>
    <w:rsid w:val="00A4178A"/>
    <w:rsid w:val="00A42A6F"/>
    <w:rsid w:val="00A42C66"/>
    <w:rsid w:val="00A5284C"/>
    <w:rsid w:val="00A602B3"/>
    <w:rsid w:val="00A65783"/>
    <w:rsid w:val="00A70A1F"/>
    <w:rsid w:val="00A835D6"/>
    <w:rsid w:val="00A908E1"/>
    <w:rsid w:val="00A94C36"/>
    <w:rsid w:val="00AA55CB"/>
    <w:rsid w:val="00AA671D"/>
    <w:rsid w:val="00AB5FE1"/>
    <w:rsid w:val="00AC5EC7"/>
    <w:rsid w:val="00AC614A"/>
    <w:rsid w:val="00AD1636"/>
    <w:rsid w:val="00AE3178"/>
    <w:rsid w:val="00AE45FA"/>
    <w:rsid w:val="00B17878"/>
    <w:rsid w:val="00B20A53"/>
    <w:rsid w:val="00B216FC"/>
    <w:rsid w:val="00B235FA"/>
    <w:rsid w:val="00B24E6F"/>
    <w:rsid w:val="00B25887"/>
    <w:rsid w:val="00B313FB"/>
    <w:rsid w:val="00B3768E"/>
    <w:rsid w:val="00B4270F"/>
    <w:rsid w:val="00B575EF"/>
    <w:rsid w:val="00B6288A"/>
    <w:rsid w:val="00B751B6"/>
    <w:rsid w:val="00B75D7D"/>
    <w:rsid w:val="00B8497F"/>
    <w:rsid w:val="00B931C7"/>
    <w:rsid w:val="00BA1F95"/>
    <w:rsid w:val="00BA5D2D"/>
    <w:rsid w:val="00BA734A"/>
    <w:rsid w:val="00BB08E1"/>
    <w:rsid w:val="00BB56CA"/>
    <w:rsid w:val="00BC2963"/>
    <w:rsid w:val="00BC478E"/>
    <w:rsid w:val="00BD4780"/>
    <w:rsid w:val="00BD52FD"/>
    <w:rsid w:val="00BE20D9"/>
    <w:rsid w:val="00BF0493"/>
    <w:rsid w:val="00BF2946"/>
    <w:rsid w:val="00BF7B69"/>
    <w:rsid w:val="00C05184"/>
    <w:rsid w:val="00C10F25"/>
    <w:rsid w:val="00C147AC"/>
    <w:rsid w:val="00C171BC"/>
    <w:rsid w:val="00C230AD"/>
    <w:rsid w:val="00C279B3"/>
    <w:rsid w:val="00C35DD5"/>
    <w:rsid w:val="00C4269E"/>
    <w:rsid w:val="00C43C8C"/>
    <w:rsid w:val="00C50724"/>
    <w:rsid w:val="00C51B3D"/>
    <w:rsid w:val="00C52861"/>
    <w:rsid w:val="00C57925"/>
    <w:rsid w:val="00C6388D"/>
    <w:rsid w:val="00C70459"/>
    <w:rsid w:val="00C77BCB"/>
    <w:rsid w:val="00C87FA9"/>
    <w:rsid w:val="00C9386F"/>
    <w:rsid w:val="00C94801"/>
    <w:rsid w:val="00CA037D"/>
    <w:rsid w:val="00CA20CC"/>
    <w:rsid w:val="00CA728C"/>
    <w:rsid w:val="00CB6A89"/>
    <w:rsid w:val="00CE6158"/>
    <w:rsid w:val="00CF5CE9"/>
    <w:rsid w:val="00CF607F"/>
    <w:rsid w:val="00D0053B"/>
    <w:rsid w:val="00D1605D"/>
    <w:rsid w:val="00D17129"/>
    <w:rsid w:val="00D24508"/>
    <w:rsid w:val="00D252F0"/>
    <w:rsid w:val="00D360DA"/>
    <w:rsid w:val="00D405C2"/>
    <w:rsid w:val="00D41B40"/>
    <w:rsid w:val="00D63CFE"/>
    <w:rsid w:val="00D6429E"/>
    <w:rsid w:val="00D66265"/>
    <w:rsid w:val="00D6700F"/>
    <w:rsid w:val="00D8490E"/>
    <w:rsid w:val="00D85603"/>
    <w:rsid w:val="00D95C37"/>
    <w:rsid w:val="00DA0AB9"/>
    <w:rsid w:val="00DA2CBD"/>
    <w:rsid w:val="00DC6265"/>
    <w:rsid w:val="00DD050E"/>
    <w:rsid w:val="00DD29BD"/>
    <w:rsid w:val="00DD5236"/>
    <w:rsid w:val="00DD6392"/>
    <w:rsid w:val="00DD690C"/>
    <w:rsid w:val="00DD784D"/>
    <w:rsid w:val="00DE269A"/>
    <w:rsid w:val="00DE4104"/>
    <w:rsid w:val="00DE786E"/>
    <w:rsid w:val="00DF0EF1"/>
    <w:rsid w:val="00E12397"/>
    <w:rsid w:val="00E15DF8"/>
    <w:rsid w:val="00E22147"/>
    <w:rsid w:val="00E4124C"/>
    <w:rsid w:val="00E42E06"/>
    <w:rsid w:val="00E50FAE"/>
    <w:rsid w:val="00E525E9"/>
    <w:rsid w:val="00E55668"/>
    <w:rsid w:val="00E559AB"/>
    <w:rsid w:val="00E56D45"/>
    <w:rsid w:val="00E57173"/>
    <w:rsid w:val="00E67371"/>
    <w:rsid w:val="00E67595"/>
    <w:rsid w:val="00E703E7"/>
    <w:rsid w:val="00E9643D"/>
    <w:rsid w:val="00EA1F9B"/>
    <w:rsid w:val="00EB2280"/>
    <w:rsid w:val="00EB403F"/>
    <w:rsid w:val="00EB6241"/>
    <w:rsid w:val="00EC664F"/>
    <w:rsid w:val="00ED7635"/>
    <w:rsid w:val="00EE1C6D"/>
    <w:rsid w:val="00EE4D02"/>
    <w:rsid w:val="00EE63F0"/>
    <w:rsid w:val="00EE7D34"/>
    <w:rsid w:val="00EF07F3"/>
    <w:rsid w:val="00EF6392"/>
    <w:rsid w:val="00F02735"/>
    <w:rsid w:val="00F034EA"/>
    <w:rsid w:val="00F04345"/>
    <w:rsid w:val="00F07972"/>
    <w:rsid w:val="00F10ED9"/>
    <w:rsid w:val="00F11F9F"/>
    <w:rsid w:val="00F1238A"/>
    <w:rsid w:val="00F27CA8"/>
    <w:rsid w:val="00F30631"/>
    <w:rsid w:val="00F3151F"/>
    <w:rsid w:val="00F32BCD"/>
    <w:rsid w:val="00F3479B"/>
    <w:rsid w:val="00F34E72"/>
    <w:rsid w:val="00F34F61"/>
    <w:rsid w:val="00F41133"/>
    <w:rsid w:val="00F522FE"/>
    <w:rsid w:val="00F5535C"/>
    <w:rsid w:val="00F560D1"/>
    <w:rsid w:val="00F658BA"/>
    <w:rsid w:val="00F73EA3"/>
    <w:rsid w:val="00F81E49"/>
    <w:rsid w:val="00F836C8"/>
    <w:rsid w:val="00F87998"/>
    <w:rsid w:val="00F91AB4"/>
    <w:rsid w:val="00F93A84"/>
    <w:rsid w:val="00FA480A"/>
    <w:rsid w:val="00FB2A1C"/>
    <w:rsid w:val="00FB3AEF"/>
    <w:rsid w:val="00FC27C3"/>
    <w:rsid w:val="00FD250E"/>
    <w:rsid w:val="00FD31E7"/>
    <w:rsid w:val="00FD350E"/>
    <w:rsid w:val="00FE66DC"/>
    <w:rsid w:val="00FF4618"/>
    <w:rsid w:val="0FCA4EAD"/>
    <w:rsid w:val="43C818B0"/>
    <w:rsid w:val="52CB182B"/>
    <w:rsid w:val="5FB0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9030D4"/>
  <w15:docId w15:val="{4A3FE066-03FD-E543-8EAE-A2CADA91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ru-RU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6"/>
      <w:szCs w:val="16"/>
    </w:rPr>
  </w:style>
  <w:style w:type="character" w:styleId="a4">
    <w:name w:val="Hyperlink"/>
    <w:qFormat/>
    <w:rPr>
      <w:color w:val="0066CC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jc w:val="both"/>
    </w:pPr>
    <w:rPr>
      <w:b/>
      <w:bCs/>
    </w:rPr>
  </w:style>
  <w:style w:type="paragraph" w:styleId="a8">
    <w:name w:val="annotation text"/>
    <w:basedOn w:val="a"/>
    <w:link w:val="a9"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qFormat/>
    <w:rPr>
      <w:b/>
      <w:bCs/>
    </w:rPr>
  </w:style>
  <w:style w:type="paragraph" w:styleId="ac">
    <w:name w:val="header"/>
    <w:basedOn w:val="a"/>
    <w:link w:val="ad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примечания Знак"/>
    <w:basedOn w:val="a0"/>
    <w:link w:val="a8"/>
    <w:qFormat/>
  </w:style>
  <w:style w:type="character" w:customStyle="1" w:styleId="ab">
    <w:name w:val="Тема примечания Знак"/>
    <w:link w:val="aa"/>
    <w:qFormat/>
    <w:rPr>
      <w:b/>
      <w:bCs/>
    </w:rPr>
  </w:style>
  <w:style w:type="character" w:customStyle="1" w:styleId="a7">
    <w:name w:val="Текст выноски Знак"/>
    <w:link w:val="a6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qFormat/>
    <w:rPr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pPr>
      <w:widowControl w:val="0"/>
      <w:shd w:val="clear" w:color="auto" w:fill="FFFFFF"/>
      <w:spacing w:line="254" w:lineRule="exact"/>
    </w:pPr>
    <w:rPr>
      <w:sz w:val="20"/>
      <w:szCs w:val="20"/>
    </w:rPr>
  </w:style>
  <w:style w:type="character" w:customStyle="1" w:styleId="af1">
    <w:name w:val="Основной текст_"/>
    <w:link w:val="1"/>
    <w:qFormat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1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3">
    <w:name w:val="Основной текст (3)_"/>
    <w:link w:val="30"/>
    <w:qFormat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line="254" w:lineRule="exact"/>
    </w:pPr>
    <w:rPr>
      <w:b/>
      <w:bCs/>
      <w:sz w:val="20"/>
      <w:szCs w:val="20"/>
    </w:rPr>
  </w:style>
  <w:style w:type="character" w:customStyle="1" w:styleId="10">
    <w:name w:val="Заголовок1"/>
    <w:qFormat/>
  </w:style>
  <w:style w:type="character" w:customStyle="1" w:styleId="22">
    <w:name w:val="Основной текст 2 Знак"/>
    <w:link w:val="21"/>
    <w:qFormat/>
    <w:rPr>
      <w:b/>
      <w:bCs/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val="ru-RU"/>
    </w:rPr>
  </w:style>
  <w:style w:type="paragraph" w:styleId="af2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="Calibri"/>
      <w:b/>
      <w:bCs/>
      <w:sz w:val="28"/>
      <w:szCs w:val="28"/>
      <w:lang w:val="ru-RU" w:eastAsia="en-US"/>
    </w:rPr>
  </w:style>
  <w:style w:type="character" w:customStyle="1" w:styleId="wmi-callto">
    <w:name w:val="wmi-callto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b/>
      <w:bCs/>
      <w:sz w:val="36"/>
      <w:szCs w:val="36"/>
    </w:rPr>
  </w:style>
  <w:style w:type="character" w:customStyle="1" w:styleId="ad">
    <w:name w:val="Верхний колонтитул Знак"/>
    <w:basedOn w:val="a0"/>
    <w:link w:val="ac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2CDE-E8F3-49BA-A1C9-495B310568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936</Words>
  <Characters>5337</Characters>
  <Application>Microsoft Office Word</Application>
  <DocSecurity>0</DocSecurity>
  <Lines>44</Lines>
  <Paragraphs>12</Paragraphs>
  <ScaleCrop>false</ScaleCrop>
  <Company>JV MDC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denis_ko</dc:creator>
  <cp:lastModifiedBy>Екатерина Михеева</cp:lastModifiedBy>
  <cp:revision>17</cp:revision>
  <cp:lastPrinted>2022-12-26T09:55:00Z</cp:lastPrinted>
  <dcterms:created xsi:type="dcterms:W3CDTF">2023-08-08T12:10:00Z</dcterms:created>
  <dcterms:modified xsi:type="dcterms:W3CDTF">2023-08-08T14:34:00Z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5DF21687B0964A7FB6CC3622CED73D35</vt:lpwstr>
  </property>
</Properties>
</file>